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3"/>
        <w:tblW w:w="15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</w:t>
            </w:r>
            <w:r>
              <w:rPr>
                <w:rFonts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1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</w:p>
          <w:p>
            <w:pPr>
              <w:widowControl/>
              <w:spacing w:line="600" w:lineRule="auto"/>
              <w:jc w:val="left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填报学校（团委盖章）：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填报人：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联系电话：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1.请按照推荐的优先顺序来排序。</w:t>
            </w: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4"/>
              </w:rPr>
              <w:t>第一行填写本地推荐的标兵候选人。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2.可根据本地分配的各奖项名额添加或减少表格的相关行数。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3.“事迹简介”一栏，请简要概况并填写所推荐同学的自强事迹（150-200字）。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4.“事迹类别”一栏，从爱国修德、勤学求真、创新创业、社区实践、奋斗力行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类中选择一类填写。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A467E"/>
    <w:rsid w:val="277B38E0"/>
    <w:rsid w:val="63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2022-05-05T03:49:00Z</dcterms:created>
  <dc:creator>_Zejyd</dc:creator>
  <cp:lastModifiedBy>过客</cp:lastModifiedBy>
  <dcterms:modified xsi:type="dcterms:W3CDTF">2022-05-08T09:30:22Z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DA3E0DAA30B845E2872EBD8C36F18DA4</vt:lpwstr>
  </property>
</Properties>
</file>