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22"/>
      </w:tblGrid>
      <w:tr w14:paraId="39E6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34" w:hRule="atLeast"/>
        </w:trPr>
        <w:tc>
          <w:tcPr>
            <w:tcW w:w="5000" w:type="pct"/>
          </w:tcPr>
          <w:p w14:paraId="0883094E">
            <w:pPr>
              <w:spacing w:line="240" w:lineRule="atLeast"/>
              <w:jc w:val="center"/>
              <w:rPr>
                <w:rFonts w:hint="eastAsia" w:ascii="方正小标宋简体" w:eastAsia="方正小标宋简体"/>
                <w:color w:val="FF0000"/>
                <w:sz w:val="72"/>
                <w:szCs w:val="72"/>
              </w:rPr>
            </w:pPr>
            <w:r>
              <w:rPr>
                <w:rFonts w:hint="eastAsia" w:ascii="方正小标宋简体" w:eastAsia="方正小标宋简体"/>
                <w:color w:val="FF0000"/>
                <w:sz w:val="72"/>
                <w:szCs w:val="72"/>
                <w:lang w:val="en-US" w:eastAsia="zh-CN"/>
              </w:rPr>
              <w:t>共青团青海大学委员会</w:t>
            </w:r>
            <w:r>
              <w:rPr>
                <w:rFonts w:hint="eastAsia" w:ascii="方正小标宋简体" w:eastAsia="方正小标宋简体"/>
                <w:color w:val="FF0000"/>
                <w:sz w:val="72"/>
                <w:szCs w:val="72"/>
              </w:rPr>
              <w:t>简报</w:t>
            </w:r>
          </w:p>
        </w:tc>
      </w:tr>
      <w:tr w14:paraId="63F6E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tcPr>
          <w:p w14:paraId="786DDC65">
            <w:pPr>
              <w:spacing w:line="576" w:lineRule="exact"/>
              <w:rPr>
                <w:rFonts w:hint="eastAsia"/>
              </w:rPr>
            </w:pPr>
          </w:p>
        </w:tc>
      </w:tr>
      <w:tr w14:paraId="04C70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1" w:hRule="atLeast"/>
        </w:trPr>
        <w:tc>
          <w:tcPr>
            <w:tcW w:w="5000" w:type="pct"/>
            <w:tcBorders>
              <w:bottom w:val="single" w:color="FF0000" w:sz="18" w:space="0"/>
            </w:tcBorders>
          </w:tcPr>
          <w:p w14:paraId="149CC114">
            <w:pPr>
              <w:spacing w:after="240" w:afterLines="100" w:line="576" w:lineRule="exact"/>
              <w:jc w:val="center"/>
              <w:rPr>
                <w:rFonts w:hint="eastAsia" w:ascii="方正小标宋简体" w:eastAsia="方正小标宋简体"/>
                <w:sz w:val="32"/>
                <w:szCs w:val="32"/>
              </w:rPr>
            </w:pPr>
            <w:r>
              <w:rPr>
                <w:rFonts w:hint="eastAsia" w:ascii="方正小标宋简体" w:eastAsia="方正小标宋简体"/>
                <w:sz w:val="32"/>
                <w:szCs w:val="32"/>
              </w:rPr>
              <w:t>202</w:t>
            </w:r>
            <w:r>
              <w:rPr>
                <w:rFonts w:hint="eastAsia" w:ascii="方正小标宋简体" w:eastAsia="方正小标宋简体"/>
                <w:sz w:val="32"/>
                <w:szCs w:val="32"/>
                <w:lang w:val="en-US" w:eastAsia="zh-CN"/>
              </w:rPr>
              <w:t>6</w:t>
            </w:r>
            <w:r>
              <w:rPr>
                <w:rFonts w:hint="eastAsia" w:ascii="方正小标宋简体" w:eastAsia="方正小标宋简体"/>
                <w:sz w:val="32"/>
                <w:szCs w:val="32"/>
              </w:rPr>
              <w:t>年第</w:t>
            </w:r>
            <w:r>
              <w:rPr>
                <w:rFonts w:hint="eastAsia" w:ascii="方正小标宋简体" w:eastAsia="方正小标宋简体"/>
                <w:sz w:val="32"/>
                <w:szCs w:val="32"/>
                <w:lang w:val="en-US" w:eastAsia="zh-CN"/>
              </w:rPr>
              <w:t>3</w:t>
            </w:r>
            <w:r>
              <w:rPr>
                <w:rFonts w:hint="eastAsia" w:ascii="方正小标宋简体" w:eastAsia="方正小标宋简体"/>
                <w:sz w:val="32"/>
                <w:szCs w:val="32"/>
              </w:rPr>
              <w:t>期</w:t>
            </w:r>
          </w:p>
          <w:p w14:paraId="3568F1A9">
            <w:pPr>
              <w:spacing w:line="576" w:lineRule="exact"/>
              <w:rPr>
                <w:rFonts w:hint="eastAsia"/>
                <w:u w:val="single"/>
              </w:rPr>
            </w:pPr>
            <w:r>
              <w:rPr>
                <w:rFonts w:hint="eastAsia" w:ascii="方正小标宋简体" w:eastAsia="方正小标宋简体"/>
                <w:color w:val="EE0000"/>
                <w:sz w:val="32"/>
                <w:szCs w:val="32"/>
                <w:u w:val="single"/>
              </w:rPr>
              <w:t xml:space="preserve">共青团青海大学委员会编         </w:t>
            </w:r>
            <w:r>
              <w:rPr>
                <w:rFonts w:hint="eastAsia" w:ascii="方正小标宋简体" w:eastAsia="方正小标宋简体"/>
                <w:color w:val="EE0000"/>
                <w:sz w:val="32"/>
                <w:szCs w:val="32"/>
                <w:u w:val="single"/>
                <w:lang w:val="en-US" w:eastAsia="zh-CN"/>
              </w:rPr>
              <w:t xml:space="preserve">        </w:t>
            </w:r>
            <w:r>
              <w:rPr>
                <w:rFonts w:hint="eastAsia" w:ascii="方正小标宋简体" w:eastAsia="方正小标宋简体"/>
                <w:color w:val="EE0000"/>
                <w:sz w:val="32"/>
                <w:szCs w:val="32"/>
                <w:u w:val="single"/>
              </w:rPr>
              <w:t xml:space="preserve">         202</w:t>
            </w:r>
            <w:r>
              <w:rPr>
                <w:rFonts w:hint="eastAsia" w:ascii="方正小标宋简体" w:eastAsia="方正小标宋简体"/>
                <w:color w:val="EE0000"/>
                <w:sz w:val="32"/>
                <w:szCs w:val="32"/>
                <w:u w:val="single"/>
                <w:lang w:val="en-US" w:eastAsia="zh-CN"/>
              </w:rPr>
              <w:t>6</w:t>
            </w:r>
            <w:r>
              <w:rPr>
                <w:rFonts w:hint="eastAsia" w:ascii="方正小标宋简体" w:eastAsia="方正小标宋简体"/>
                <w:color w:val="EE0000"/>
                <w:sz w:val="32"/>
                <w:szCs w:val="32"/>
                <w:u w:val="single"/>
              </w:rPr>
              <w:t>年</w:t>
            </w:r>
            <w:r>
              <w:rPr>
                <w:rFonts w:hint="eastAsia" w:ascii="方正小标宋简体" w:eastAsia="方正小标宋简体"/>
                <w:color w:val="EE0000"/>
                <w:sz w:val="32"/>
                <w:szCs w:val="32"/>
                <w:u w:val="single"/>
                <w:lang w:val="en-US" w:eastAsia="zh-CN"/>
              </w:rPr>
              <w:t>4</w:t>
            </w:r>
            <w:r>
              <w:rPr>
                <w:rFonts w:hint="eastAsia" w:ascii="方正小标宋简体" w:eastAsia="方正小标宋简体"/>
                <w:color w:val="EE0000"/>
                <w:sz w:val="32"/>
                <w:szCs w:val="32"/>
                <w:u w:val="single"/>
              </w:rPr>
              <w:t>月</w:t>
            </w:r>
            <w:r>
              <w:rPr>
                <w:rFonts w:hint="eastAsia" w:ascii="方正小标宋简体" w:eastAsia="方正小标宋简体"/>
                <w:color w:val="EE0000"/>
                <w:sz w:val="32"/>
                <w:szCs w:val="32"/>
                <w:u w:val="single"/>
                <w:lang w:val="en-US" w:eastAsia="zh-CN"/>
              </w:rPr>
              <w:t>3</w:t>
            </w:r>
            <w:r>
              <w:rPr>
                <w:rFonts w:hint="eastAsia" w:ascii="方正小标宋简体" w:eastAsia="方正小标宋简体"/>
                <w:color w:val="EE0000"/>
                <w:sz w:val="32"/>
                <w:szCs w:val="32"/>
                <w:u w:val="single"/>
              </w:rPr>
              <w:t>日</w:t>
            </w:r>
          </w:p>
        </w:tc>
      </w:tr>
    </w:tbl>
    <w:p w14:paraId="2FA4A486">
      <w:pPr>
        <w:keepNext w:val="0"/>
        <w:keepLines w:val="0"/>
        <w:pageBreakBefore w:val="0"/>
        <w:kinsoku/>
        <w:wordWrap/>
        <w:overflowPunct/>
        <w:topLinePunct w:val="0"/>
        <w:autoSpaceDE/>
        <w:autoSpaceDN/>
        <w:bidi w:val="0"/>
        <w:adjustRightInd w:val="0"/>
        <w:snapToGrid w:val="0"/>
        <w:spacing w:line="576" w:lineRule="exact"/>
        <w:jc w:val="center"/>
        <w:textAlignment w:val="auto"/>
        <w:rPr>
          <w:rFonts w:hint="eastAsia" w:ascii="方正小标宋简体" w:hAnsi="方正小标宋简体" w:eastAsia="方正小标宋简体" w:cs="方正小标宋简体"/>
          <w:sz w:val="44"/>
          <w:szCs w:val="44"/>
          <w:lang w:val="en-US" w:eastAsia="zh-CN"/>
        </w:rPr>
      </w:pPr>
    </w:p>
    <w:p w14:paraId="6DAE939D">
      <w:pPr>
        <w:keepNext w:val="0"/>
        <w:keepLines w:val="0"/>
        <w:pageBreakBefore w:val="0"/>
        <w:kinsoku/>
        <w:wordWrap/>
        <w:overflowPunct/>
        <w:topLinePunct w:val="0"/>
        <w:autoSpaceDE/>
        <w:autoSpaceDN/>
        <w:bidi w:val="0"/>
        <w:adjustRightInd w:val="0"/>
        <w:snapToGrid w:val="0"/>
        <w:spacing w:line="576"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五育并举 健康第一</w:t>
      </w:r>
    </w:p>
    <w:p w14:paraId="3373C398">
      <w:pPr>
        <w:keepNext w:val="0"/>
        <w:keepLines w:val="0"/>
        <w:pageBreakBefore w:val="0"/>
        <w:kinsoku/>
        <w:wordWrap w:val="0"/>
        <w:overflowPunct/>
        <w:topLinePunct w:val="0"/>
        <w:autoSpaceDE/>
        <w:autoSpaceDN/>
        <w:bidi w:val="0"/>
        <w:adjustRightInd w:val="0"/>
        <w:snapToGrid w:val="0"/>
        <w:spacing w:line="576" w:lineRule="exact"/>
        <w:jc w:val="right"/>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32"/>
          <w:szCs w:val="32"/>
          <w:lang w:val="en-US" w:eastAsia="zh-CN"/>
        </w:rPr>
        <w:t xml:space="preserve">——校团委近期工作动态（三）     </w:t>
      </w:r>
    </w:p>
    <w:p w14:paraId="27C096EA">
      <w:pPr>
        <w:pStyle w:val="4"/>
        <w:keepNext w:val="0"/>
        <w:keepLines w:val="0"/>
        <w:pageBreakBefore w:val="0"/>
        <w:widowControl/>
        <w:numPr>
          <w:ilvl w:val="0"/>
          <w:numId w:val="0"/>
        </w:numPr>
        <w:suppressLineNumbers w:val="0"/>
        <w:shd w:val="clear" w:fill="FFFFFF"/>
        <w:kinsoku/>
        <w:wordWrap/>
        <w:overflowPunct/>
        <w:topLinePunct w:val="0"/>
        <w:autoSpaceDE/>
        <w:autoSpaceDN/>
        <w:bidi w:val="0"/>
        <w:adjustRightInd w:val="0"/>
        <w:snapToGrid w:val="0"/>
        <w:spacing w:beforeAutospacing="0" w:afterAutospacing="0" w:line="576" w:lineRule="exact"/>
        <w:ind w:left="0" w:leftChars="0" w:right="0" w:righ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习近平总书记指出，到2035年建成健康中国是中共中央作出的一项战略决策。落实“五育并举”，推行“健康第一”教育理念，加强健康学校建设是高校牢记习近平总书记的重要嘱托、贯彻落实健康中国战略的应有之义和关键举措。学校团委紧紧围绕校党委要求和学校中心工作，挖掘校内育人场景和重要时间节点育人功能，组织开展各类特色校园文化活动，推动学生德智体美劳全面发展。</w:t>
      </w:r>
    </w:p>
    <w:p w14:paraId="209CBC7E">
      <w:pPr>
        <w:pStyle w:val="4"/>
        <w:keepNext w:val="0"/>
        <w:keepLines w:val="0"/>
        <w:pageBreakBefore w:val="0"/>
        <w:widowControl/>
        <w:numPr>
          <w:ilvl w:val="0"/>
          <w:numId w:val="1"/>
        </w:numPr>
        <w:suppressLineNumbers w:val="0"/>
        <w:shd w:val="clear" w:fill="FFFFFF"/>
        <w:kinsoku/>
        <w:wordWrap/>
        <w:overflowPunct/>
        <w:topLinePunct w:val="0"/>
        <w:autoSpaceDE/>
        <w:autoSpaceDN/>
        <w:bidi w:val="0"/>
        <w:adjustRightInd w:val="0"/>
        <w:snapToGrid w:val="0"/>
        <w:spacing w:beforeAutospacing="0" w:afterAutospacing="0" w:line="576" w:lineRule="exact"/>
        <w:ind w:left="0" w:right="0" w:firstLine="640" w:firstLineChars="200"/>
        <w:textAlignment w:val="auto"/>
        <w:rPr>
          <w:rFonts w:hint="eastAsia" w:ascii="黑体" w:hAnsi="黑体" w:eastAsia="黑体" w:cs="黑体"/>
          <w:b w:val="0"/>
          <w:bCs w:val="0"/>
          <w:i w:val="0"/>
          <w:iCs w:val="0"/>
          <w:caps w:val="0"/>
          <w:color w:val="0F1115"/>
          <w:spacing w:val="0"/>
          <w:kern w:val="2"/>
          <w:sz w:val="32"/>
          <w:szCs w:val="32"/>
          <w:shd w:val="clear" w:fill="FFFFFF"/>
          <w:lang w:val="en-US" w:eastAsia="zh-CN" w:bidi="ar-SA"/>
        </w:rPr>
      </w:pPr>
      <w:r>
        <w:rPr>
          <w:rFonts w:hint="eastAsia" w:ascii="黑体" w:hAnsi="黑体" w:eastAsia="黑体" w:cs="黑体"/>
          <w:b w:val="0"/>
          <w:bCs w:val="0"/>
          <w:i w:val="0"/>
          <w:iCs w:val="0"/>
          <w:caps w:val="0"/>
          <w:color w:val="0F1115"/>
          <w:spacing w:val="0"/>
          <w:kern w:val="2"/>
          <w:sz w:val="32"/>
          <w:szCs w:val="32"/>
          <w:shd w:val="clear" w:fill="FFFFFF"/>
          <w:lang w:val="en-US" w:eastAsia="zh-CN" w:bidi="ar-SA"/>
        </w:rPr>
        <w:t>关注学生身心健康，深入开展思想动态调研。</w:t>
      </w:r>
    </w:p>
    <w:p w14:paraId="7338106B">
      <w:pPr>
        <w:pStyle w:val="4"/>
        <w:keepNext w:val="0"/>
        <w:keepLines w:val="0"/>
        <w:pageBreakBefore w:val="0"/>
        <w:widowControl/>
        <w:numPr>
          <w:ilvl w:val="0"/>
          <w:numId w:val="0"/>
        </w:numPr>
        <w:suppressLineNumbers w:val="0"/>
        <w:shd w:val="clear" w:fill="FFFFFF"/>
        <w:kinsoku/>
        <w:wordWrap/>
        <w:overflowPunct/>
        <w:topLinePunct w:val="0"/>
        <w:autoSpaceDE/>
        <w:autoSpaceDN/>
        <w:bidi w:val="0"/>
        <w:adjustRightInd w:val="0"/>
        <w:snapToGrid w:val="0"/>
        <w:spacing w:beforeAutospacing="0" w:afterAutospacing="0" w:line="576" w:lineRule="exact"/>
        <w:ind w:right="0" w:rightChars="0" w:firstLine="640" w:firstLineChars="200"/>
        <w:textAlignment w:val="auto"/>
        <w:rPr>
          <w:rFonts w:hint="eastAsia" w:ascii="仿宋_GB2312" w:hAnsi="仿宋_GB2312" w:eastAsia="仿宋_GB2312" w:cs="仿宋_GB2312"/>
          <w:b w:val="0"/>
          <w:bCs w:val="0"/>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b w:val="0"/>
          <w:bCs w:val="0"/>
          <w:i w:val="0"/>
          <w:iCs w:val="0"/>
          <w:caps w:val="0"/>
          <w:color w:val="0F1115"/>
          <w:spacing w:val="0"/>
          <w:kern w:val="2"/>
          <w:sz w:val="32"/>
          <w:szCs w:val="32"/>
          <w:shd w:val="clear" w:fill="FFFFFF"/>
          <w:lang w:val="en-US" w:eastAsia="zh-CN" w:bidi="ar-SA"/>
        </w:rPr>
        <w:t>校团委紧扣学校共青团工作“一盘棋”思想，组织团干部深入全校658个本科生、研究生团支部开展全覆盖的学生思想动态调研工作，与班级团支书面对面交流谈心，了解学生思想动态、调研学生学习和生活情况、学生关注的热点话题等，排查学生之间是否有矛盾纠纷以及急难愁盼问题并建立台账。教育引导广大团员青年以铸牢中华民族共同体意识为主线，全面贯彻党的民族宗教工作基本方针，严格落实国家民族宗教政策和教育与宗教相分离的原则，牢固树立马克思主义民族观、宗教观，自觉抵制非法宗教向校园渗透，严守团员不得信仰宗教的纪律要求，坚决维护民族团结、校园安全和意识形态安全。</w:t>
      </w:r>
    </w:p>
    <w:p w14:paraId="3CAA6EB7">
      <w:pPr>
        <w:pStyle w:val="4"/>
        <w:keepNext w:val="0"/>
        <w:keepLines w:val="0"/>
        <w:pageBreakBefore w:val="0"/>
        <w:widowControl/>
        <w:numPr>
          <w:ilvl w:val="0"/>
          <w:numId w:val="1"/>
        </w:numPr>
        <w:suppressLineNumbers w:val="0"/>
        <w:shd w:val="clear" w:fill="FFFFFF"/>
        <w:kinsoku/>
        <w:wordWrap/>
        <w:overflowPunct/>
        <w:topLinePunct w:val="0"/>
        <w:autoSpaceDE/>
        <w:autoSpaceDN/>
        <w:bidi w:val="0"/>
        <w:adjustRightInd w:val="0"/>
        <w:snapToGrid w:val="0"/>
        <w:spacing w:beforeAutospacing="0" w:afterAutospacing="0" w:line="576" w:lineRule="exact"/>
        <w:ind w:left="0" w:leftChars="0" w:right="0" w:firstLine="640" w:firstLineChars="200"/>
        <w:textAlignment w:val="auto"/>
        <w:rPr>
          <w:rFonts w:hint="eastAsia" w:ascii="黑体" w:hAnsi="黑体" w:eastAsia="黑体" w:cs="黑体"/>
          <w:b w:val="0"/>
          <w:bCs w:val="0"/>
          <w:i w:val="0"/>
          <w:iCs w:val="0"/>
          <w:caps w:val="0"/>
          <w:color w:val="0F1115"/>
          <w:spacing w:val="0"/>
          <w:kern w:val="2"/>
          <w:sz w:val="32"/>
          <w:szCs w:val="32"/>
          <w:shd w:val="clear" w:fill="FFFFFF"/>
          <w:lang w:val="en-US" w:eastAsia="zh-CN" w:bidi="ar-SA"/>
        </w:rPr>
      </w:pPr>
      <w:r>
        <w:rPr>
          <w:rFonts w:hint="eastAsia" w:ascii="黑体" w:hAnsi="黑体" w:eastAsia="黑体" w:cs="黑体"/>
          <w:b w:val="0"/>
          <w:bCs w:val="0"/>
          <w:i w:val="0"/>
          <w:iCs w:val="0"/>
          <w:caps w:val="0"/>
          <w:color w:val="0F1115"/>
          <w:spacing w:val="0"/>
          <w:kern w:val="2"/>
          <w:sz w:val="32"/>
          <w:szCs w:val="32"/>
          <w:shd w:val="clear" w:fill="FFFFFF"/>
          <w:lang w:val="en-US" w:eastAsia="zh-CN" w:bidi="ar-SA"/>
        </w:rPr>
        <w:t>精心策划部署，促进学生德智体美劳全面发展。</w:t>
      </w:r>
    </w:p>
    <w:p w14:paraId="53E039B7">
      <w:pPr>
        <w:pStyle w:val="4"/>
        <w:keepNext w:val="0"/>
        <w:keepLines w:val="0"/>
        <w:pageBreakBefore w:val="0"/>
        <w:widowControl/>
        <w:numPr>
          <w:ilvl w:val="0"/>
          <w:numId w:val="0"/>
        </w:numPr>
        <w:suppressLineNumbers w:val="0"/>
        <w:shd w:val="clear" w:fill="FFFFFF"/>
        <w:kinsoku/>
        <w:wordWrap/>
        <w:overflowPunct/>
        <w:topLinePunct w:val="0"/>
        <w:autoSpaceDE/>
        <w:autoSpaceDN/>
        <w:bidi w:val="0"/>
        <w:adjustRightInd w:val="0"/>
        <w:snapToGrid w:val="0"/>
        <w:spacing w:beforeAutospacing="0" w:afterAutospacing="0" w:line="576" w:lineRule="exact"/>
        <w:ind w:right="0" w:rightChars="0" w:firstLine="643" w:firstLineChars="200"/>
        <w:textAlignment w:val="auto"/>
        <w:rPr>
          <w:rFonts w:hint="default" w:ascii="仿宋_GB2312" w:hAnsi="仿宋_GB2312" w:eastAsia="仿宋_GB2312" w:cs="仿宋_GB2312"/>
          <w:b w:val="0"/>
          <w:bCs w:val="0"/>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0F1115"/>
          <w:spacing w:val="0"/>
          <w:kern w:val="2"/>
          <w:sz w:val="32"/>
          <w:szCs w:val="32"/>
          <w:shd w:val="clear" w:fill="FFFFFF"/>
          <w:lang w:val="en-US" w:eastAsia="zh-CN" w:bidi="ar-SA"/>
        </w:rPr>
        <w:t>一是开展应急救护培训活动。</w:t>
      </w:r>
      <w:r>
        <w:rPr>
          <w:rFonts w:hint="eastAsia" w:ascii="仿宋_GB2312" w:hAnsi="仿宋_GB2312" w:eastAsia="仿宋_GB2312" w:cs="仿宋_GB2312"/>
          <w:b w:val="0"/>
          <w:bCs w:val="0"/>
          <w:i w:val="0"/>
          <w:iCs w:val="0"/>
          <w:caps w:val="0"/>
          <w:color w:val="0F1115"/>
          <w:spacing w:val="0"/>
          <w:kern w:val="2"/>
          <w:sz w:val="32"/>
          <w:szCs w:val="32"/>
          <w:shd w:val="clear" w:fill="FFFFFF"/>
          <w:lang w:val="en-US" w:eastAsia="zh-CN" w:bidi="ar-SA"/>
        </w:rPr>
        <w:t>4月2日下午，校团委联合附属医院团委在公卫楼一楼报告厅开展应急救护专项培训，邀请附属医院急诊部护士长佘小斌及青杉之翼志愿服务队骨干为学生授课，200余名师生参加了培训。此次培训采用“理论+实操”模式进行，培训内容包括心搏骤停、外伤出血等应急知识普及，以及CPR、AED使用技能内容，培训讲师现场示范并指导了应急救护实操技能。此次培训有效提升了参训师生自救互救能力。二</w:t>
      </w:r>
      <w:r>
        <w:rPr>
          <w:rFonts w:hint="eastAsia" w:ascii="仿宋_GB2312" w:hAnsi="仿宋_GB2312" w:eastAsia="仿宋_GB2312" w:cs="仿宋_GB2312"/>
          <w:b/>
          <w:bCs/>
          <w:i w:val="0"/>
          <w:iCs w:val="0"/>
          <w:caps w:val="0"/>
          <w:color w:val="0F1115"/>
          <w:spacing w:val="0"/>
          <w:kern w:val="2"/>
          <w:sz w:val="32"/>
          <w:szCs w:val="32"/>
          <w:shd w:val="clear" w:fill="FFFFFF"/>
          <w:lang w:val="en-US" w:eastAsia="zh-CN" w:bidi="ar-SA"/>
        </w:rPr>
        <w:t>是举办“源头有我，节水同行”知识竞赛。</w:t>
      </w:r>
      <w:r>
        <w:rPr>
          <w:rFonts w:hint="eastAsia" w:ascii="仿宋_GB2312" w:hAnsi="仿宋_GB2312" w:eastAsia="仿宋_GB2312" w:cs="仿宋_GB2312"/>
          <w:b w:val="0"/>
          <w:bCs w:val="0"/>
          <w:i w:val="0"/>
          <w:iCs w:val="0"/>
          <w:caps w:val="0"/>
          <w:color w:val="0F1115"/>
          <w:spacing w:val="0"/>
          <w:kern w:val="2"/>
          <w:sz w:val="32"/>
          <w:szCs w:val="32"/>
          <w:shd w:val="clear" w:fill="FFFFFF"/>
          <w:lang w:val="en-US" w:eastAsia="zh-CN" w:bidi="ar-SA"/>
        </w:rPr>
        <w:t>4月2日下午，“源头有我，节水同行”知识竞赛在化工学院报告厅成功举办，现场共有70余名学生积极参与。竞赛采用纸质答卷形式进行，内容紧扣青海省省情及水资源保护实际，涵盖《中华人民共和国长江保护法》《三江源生态保护条例》、高原节水措施及生活节水常识等多个维度，此次活动不仅是一场知识的比拼，更是一堂生动的生态文明实践课，将国家节水行动与青海本土生态责任紧密结合，有效增强了同学们守护“中华水塔”的使命担当。三</w:t>
      </w:r>
      <w:r>
        <w:rPr>
          <w:rFonts w:hint="eastAsia" w:ascii="仿宋_GB2312" w:hAnsi="仿宋_GB2312" w:eastAsia="仿宋_GB2312" w:cs="仿宋_GB2312"/>
          <w:b/>
          <w:bCs/>
          <w:i w:val="0"/>
          <w:iCs w:val="0"/>
          <w:caps w:val="0"/>
          <w:color w:val="0F1115"/>
          <w:spacing w:val="0"/>
          <w:kern w:val="2"/>
          <w:sz w:val="32"/>
          <w:szCs w:val="32"/>
          <w:shd w:val="clear" w:fill="FFFFFF"/>
          <w:lang w:val="en-US" w:eastAsia="zh-CN" w:bidi="ar-SA"/>
        </w:rPr>
        <w:t>是组织开展“缅怀革命先烈，赓续红色血脉”烈士陵园祭扫活动。</w:t>
      </w:r>
      <w:r>
        <w:rPr>
          <w:rFonts w:hint="eastAsia" w:ascii="仿宋_GB2312" w:hAnsi="仿宋_GB2312" w:eastAsia="仿宋_GB2312" w:cs="仿宋_GB2312"/>
          <w:b w:val="0"/>
          <w:bCs w:val="0"/>
          <w:i w:val="0"/>
          <w:iCs w:val="0"/>
          <w:caps w:val="0"/>
          <w:color w:val="0F1115"/>
          <w:spacing w:val="0"/>
          <w:kern w:val="2"/>
          <w:sz w:val="32"/>
          <w:szCs w:val="32"/>
          <w:shd w:val="clear" w:fill="FFFFFF"/>
          <w:lang w:val="en-US" w:eastAsia="zh-CN" w:bidi="ar-SA"/>
        </w:rPr>
        <w:t>4月3日，校团委组织90名学生骨干代表、第十九期青马工程学员代表赴西宁市烈士陵园开展“缅怀革命先烈，赓续红色血脉”主题祭扫活动。全体人员在纪念碑前举行了隆重的纪念仪式，重温了入团誓词并依次敬献鲜花，表达对革命先烈的缅怀与敬意。祭扫活动结束后，校团委兼职副书记、马克思主义学院思政课教师石浩副教授结合西路军革命历史与英烈事迹现场讲授专题思政课，带领团员青年感悟革命信仰的力量，厚植家国情怀。随后，全体人员前往中国工农红军西路军纪念馆参观学习。此次主题祭扫活动为全体青年骨干带来了触及灵魂的精神洗礼，让红色基因在追思与传承中深深融入青春血脉。</w:t>
      </w:r>
      <w:r>
        <w:rPr>
          <w:rFonts w:hint="eastAsia" w:ascii="仿宋_GB2312" w:hAnsi="仿宋_GB2312" w:eastAsia="仿宋_GB2312" w:cs="仿宋_GB2312"/>
          <w:b/>
          <w:bCs/>
          <w:i w:val="0"/>
          <w:iCs w:val="0"/>
          <w:caps w:val="0"/>
          <w:color w:val="0F1115"/>
          <w:spacing w:val="0"/>
          <w:kern w:val="2"/>
          <w:sz w:val="32"/>
          <w:szCs w:val="32"/>
          <w:shd w:val="clear" w:fill="FFFFFF"/>
          <w:lang w:val="en-US" w:eastAsia="zh-CN" w:bidi="ar-SA"/>
        </w:rPr>
        <w:t>四是各类校园文化活动持续开展。</w:t>
      </w:r>
      <w:r>
        <w:rPr>
          <w:rFonts w:hint="eastAsia" w:ascii="仿宋_GB2312" w:hAnsi="仿宋_GB2312" w:eastAsia="仿宋_GB2312" w:cs="仿宋_GB2312"/>
          <w:b w:val="0"/>
          <w:bCs w:val="0"/>
          <w:i w:val="0"/>
          <w:iCs w:val="0"/>
          <w:caps w:val="0"/>
          <w:color w:val="0F1115"/>
          <w:spacing w:val="0"/>
          <w:kern w:val="2"/>
          <w:sz w:val="32"/>
          <w:szCs w:val="32"/>
          <w:shd w:val="clear" w:fill="FFFFFF"/>
          <w:lang w:val="en-US" w:eastAsia="zh-CN" w:bidi="ar-SA"/>
        </w:rPr>
        <w:t>为营造良好的校园文化氛围，“唱起来、跳起来”系列活动持续进行中，每周一、三、五组织学生跳有氧健身舞蹈，每周二、周四组织学生练习合唱红色歌曲；每周五至周日在科技馆礼堂播放电视剧《生命树》，引导广大青年学生践行习近平生态文明思想；精心组织大学生合唱团、大学生艺术团开展排练，努力为学生发挥特长搭建平台。</w:t>
      </w:r>
    </w:p>
    <w:p w14:paraId="33DA5E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sz w:val="32"/>
          <w:szCs w:val="32"/>
          <w:lang w:eastAsia="zh-CN"/>
        </w:rPr>
        <w:drawing>
          <wp:inline distT="0" distB="0" distL="114300" distR="114300">
            <wp:extent cx="2520315" cy="1492885"/>
            <wp:effectExtent l="0" t="0" r="13335" b="12065"/>
            <wp:docPr id="4" name="图片 4" descr="微信图片_20260403172835_564_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403172835_564_627"/>
                    <pic:cNvPicPr>
                      <a:picLocks noChangeAspect="1"/>
                    </pic:cNvPicPr>
                  </pic:nvPicPr>
                  <pic:blipFill>
                    <a:blip r:embed="rId6"/>
                    <a:srcRect t="21006"/>
                    <a:stretch>
                      <a:fillRect/>
                    </a:stretch>
                  </pic:blipFill>
                  <pic:spPr>
                    <a:xfrm>
                      <a:off x="0" y="0"/>
                      <a:ext cx="2520315" cy="1492885"/>
                    </a:xfrm>
                    <a:prstGeom prst="rect">
                      <a:avLst/>
                    </a:prstGeom>
                  </pic:spPr>
                </pic:pic>
              </a:graphicData>
            </a:graphic>
          </wp:inline>
        </w:drawing>
      </w:r>
      <w:r>
        <w:rPr>
          <w:rFonts w:hint="eastAsia" w:ascii="仿宋_GB2312" w:hAnsi="仿宋_GB2312" w:eastAsia="仿宋_GB2312" w:cs="仿宋_GB2312"/>
          <w:color w:val="000000"/>
          <w:kern w:val="0"/>
          <w:sz w:val="32"/>
          <w:szCs w:val="32"/>
          <w:lang w:val="en-US" w:eastAsia="zh-CN" w:bidi="ar"/>
        </w:rPr>
        <w:drawing>
          <wp:inline distT="0" distB="0" distL="114300" distR="114300">
            <wp:extent cx="2520315" cy="1494155"/>
            <wp:effectExtent l="0" t="0" r="13335" b="10795"/>
            <wp:docPr id="2" name="图片 2" descr="761d402e2c0924f373c37e7094ee9210"/>
            <wp:cNvGraphicFramePr/>
            <a:graphic xmlns:a="http://schemas.openxmlformats.org/drawingml/2006/main">
              <a:graphicData uri="http://schemas.openxmlformats.org/drawingml/2006/picture">
                <pic:pic xmlns:pic="http://schemas.openxmlformats.org/drawingml/2006/picture">
                  <pic:nvPicPr>
                    <pic:cNvPr id="2" name="图片 2" descr="761d402e2c0924f373c37e7094ee9210"/>
                    <pic:cNvPicPr/>
                  </pic:nvPicPr>
                  <pic:blipFill>
                    <a:blip r:embed="rId7"/>
                    <a:srcRect b="19583"/>
                    <a:stretch>
                      <a:fillRect/>
                    </a:stretch>
                  </pic:blipFill>
                  <pic:spPr>
                    <a:xfrm>
                      <a:off x="0" y="0"/>
                      <a:ext cx="2520315" cy="1494155"/>
                    </a:xfrm>
                    <a:prstGeom prst="rect">
                      <a:avLst/>
                    </a:prstGeom>
                  </pic:spPr>
                </pic:pic>
              </a:graphicData>
            </a:graphic>
          </wp:inline>
        </w:drawing>
      </w:r>
      <w:r>
        <w:rPr>
          <w:rFonts w:hint="eastAsia" w:ascii="仿宋_GB2312" w:hAnsi="仿宋_GB2312" w:eastAsia="仿宋_GB2312" w:cs="仿宋_GB2312"/>
          <w:color w:val="000000"/>
          <w:kern w:val="0"/>
          <w:sz w:val="32"/>
          <w:szCs w:val="32"/>
          <w:lang w:val="en-US" w:eastAsia="zh-CN" w:bidi="ar"/>
        </w:rPr>
        <w:drawing>
          <wp:inline distT="0" distB="0" distL="114300" distR="114300">
            <wp:extent cx="2520315" cy="1476375"/>
            <wp:effectExtent l="0" t="0" r="0" b="0"/>
            <wp:docPr id="3" name="图片 3" descr="40e0225dfed967a2de45e78ea2a615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0e0225dfed967a2de45e78ea2a6150f"/>
                    <pic:cNvPicPr>
                      <a:picLocks noChangeAspect="1"/>
                    </pic:cNvPicPr>
                  </pic:nvPicPr>
                  <pic:blipFill>
                    <a:blip r:embed="rId8"/>
                    <a:srcRect t="11965"/>
                    <a:stretch>
                      <a:fillRect/>
                    </a:stretch>
                  </pic:blipFill>
                  <pic:spPr>
                    <a:xfrm>
                      <a:off x="0" y="0"/>
                      <a:ext cx="2520315" cy="1476375"/>
                    </a:xfrm>
                    <a:prstGeom prst="rect">
                      <a:avLst/>
                    </a:prstGeom>
                  </pic:spPr>
                </pic:pic>
              </a:graphicData>
            </a:graphic>
          </wp:inline>
        </w:drawing>
      </w:r>
      <w:r>
        <w:rPr>
          <w:rFonts w:hint="eastAsia" w:ascii="仿宋_GB2312" w:hAnsi="仿宋_GB2312" w:eastAsia="仿宋_GB2312" w:cs="仿宋_GB2312"/>
          <w:color w:val="000000"/>
          <w:kern w:val="0"/>
          <w:sz w:val="32"/>
          <w:szCs w:val="32"/>
          <w:lang w:val="en-US" w:eastAsia="zh-CN" w:bidi="ar"/>
        </w:rPr>
        <w:drawing>
          <wp:inline distT="0" distB="0" distL="114300" distR="114300">
            <wp:extent cx="2520315" cy="1475740"/>
            <wp:effectExtent l="0" t="0" r="13335" b="10160"/>
            <wp:docPr id="7" name="图片 7" descr="70932fbd6041894854ab6c4abafe2f5c"/>
            <wp:cNvGraphicFramePr/>
            <a:graphic xmlns:a="http://schemas.openxmlformats.org/drawingml/2006/main">
              <a:graphicData uri="http://schemas.openxmlformats.org/drawingml/2006/picture">
                <pic:pic xmlns:pic="http://schemas.openxmlformats.org/drawingml/2006/picture">
                  <pic:nvPicPr>
                    <pic:cNvPr id="7" name="图片 7" descr="70932fbd6041894854ab6c4abafe2f5c"/>
                    <pic:cNvPicPr/>
                  </pic:nvPicPr>
                  <pic:blipFill>
                    <a:blip r:embed="rId9"/>
                    <a:srcRect b="14843"/>
                    <a:stretch>
                      <a:fillRect/>
                    </a:stretch>
                  </pic:blipFill>
                  <pic:spPr>
                    <a:xfrm>
                      <a:off x="0" y="0"/>
                      <a:ext cx="2520315" cy="1475740"/>
                    </a:xfrm>
                    <a:prstGeom prst="rect">
                      <a:avLst/>
                    </a:prstGeom>
                  </pic:spPr>
                </pic:pic>
              </a:graphicData>
            </a:graphic>
          </wp:inline>
        </w:drawing>
      </w:r>
    </w:p>
    <w:p w14:paraId="370C7F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drawing>
          <wp:inline distT="0" distB="0" distL="114300" distR="114300">
            <wp:extent cx="2520315" cy="1475740"/>
            <wp:effectExtent l="0" t="0" r="13335" b="10160"/>
            <wp:docPr id="5" name="图片 5" descr="ba44aa4ff5405229ca7a791d45725aa1"/>
            <wp:cNvGraphicFramePr/>
            <a:graphic xmlns:a="http://schemas.openxmlformats.org/drawingml/2006/main">
              <a:graphicData uri="http://schemas.openxmlformats.org/drawingml/2006/picture">
                <pic:pic xmlns:pic="http://schemas.openxmlformats.org/drawingml/2006/picture">
                  <pic:nvPicPr>
                    <pic:cNvPr id="5" name="图片 5" descr="ba44aa4ff5405229ca7a791d45725aa1"/>
                    <pic:cNvPicPr/>
                  </pic:nvPicPr>
                  <pic:blipFill>
                    <a:blip r:embed="rId10"/>
                    <a:srcRect l="9045"/>
                    <a:stretch>
                      <a:fillRect/>
                    </a:stretch>
                  </pic:blipFill>
                  <pic:spPr>
                    <a:xfrm>
                      <a:off x="0" y="0"/>
                      <a:ext cx="2520315" cy="1475740"/>
                    </a:xfrm>
                    <a:prstGeom prst="rect">
                      <a:avLst/>
                    </a:prstGeom>
                  </pic:spPr>
                </pic:pic>
              </a:graphicData>
            </a:graphic>
          </wp:inline>
        </w:drawing>
      </w:r>
      <w:r>
        <w:rPr>
          <w:rFonts w:hint="eastAsia" w:ascii="仿宋_GB2312" w:hAnsi="仿宋_GB2312" w:eastAsia="仿宋_GB2312" w:cs="仿宋_GB2312"/>
          <w:color w:val="000000"/>
          <w:kern w:val="0"/>
          <w:sz w:val="32"/>
          <w:szCs w:val="32"/>
          <w:lang w:val="en-US" w:eastAsia="zh-CN" w:bidi="ar"/>
        </w:rPr>
        <w:drawing>
          <wp:inline distT="0" distB="0" distL="114300" distR="114300">
            <wp:extent cx="2520315" cy="1493520"/>
            <wp:effectExtent l="0" t="0" r="13335" b="11430"/>
            <wp:docPr id="6" name="图片 6" descr="96271f10aef6f8d058c2c399eb03b95e"/>
            <wp:cNvGraphicFramePr/>
            <a:graphic xmlns:a="http://schemas.openxmlformats.org/drawingml/2006/main">
              <a:graphicData uri="http://schemas.openxmlformats.org/drawingml/2006/picture">
                <pic:pic xmlns:pic="http://schemas.openxmlformats.org/drawingml/2006/picture">
                  <pic:nvPicPr>
                    <pic:cNvPr id="6" name="图片 6" descr="96271f10aef6f8d058c2c399eb03b95e"/>
                    <pic:cNvPicPr/>
                  </pic:nvPicPr>
                  <pic:blipFill>
                    <a:blip r:embed="rId11"/>
                    <a:srcRect l="2959"/>
                    <a:stretch>
                      <a:fillRect/>
                    </a:stretch>
                  </pic:blipFill>
                  <pic:spPr>
                    <a:xfrm>
                      <a:off x="0" y="0"/>
                      <a:ext cx="2520315" cy="1493520"/>
                    </a:xfrm>
                    <a:prstGeom prst="rect">
                      <a:avLst/>
                    </a:prstGeom>
                  </pic:spPr>
                </pic:pic>
              </a:graphicData>
            </a:graphic>
          </wp:inline>
        </w:drawing>
      </w:r>
    </w:p>
    <w:p w14:paraId="5D3699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76" w:lineRule="exact"/>
        <w:ind w:right="0" w:firstLine="640" w:firstLineChars="200"/>
        <w:jc w:val="left"/>
        <w:textAlignment w:val="auto"/>
        <w:rPr>
          <w:rFonts w:hint="eastAsia"/>
          <w:lang w:val="en-US" w:eastAsia="zh-CN"/>
        </w:rPr>
      </w:pPr>
      <w:r>
        <w:rPr>
          <w:rFonts w:hint="eastAsia" w:ascii="仿宋_GB2312" w:hAnsi="仿宋_GB2312" w:eastAsia="仿宋_GB2312" w:cs="仿宋_GB2312"/>
          <w:b w:val="0"/>
          <w:bCs w:val="0"/>
          <w:i w:val="0"/>
          <w:iCs w:val="0"/>
          <w:caps w:val="0"/>
          <w:color w:val="0F1115"/>
          <w:spacing w:val="0"/>
          <w:kern w:val="2"/>
          <w:sz w:val="32"/>
          <w:szCs w:val="32"/>
          <w:shd w:val="clear" w:fill="FFFFFF"/>
          <w:lang w:val="en-US" w:eastAsia="zh-CN" w:bidi="ar-SA"/>
        </w:rPr>
        <w:t>下一步，校团委将持续推进“五育并举，健康第一”教育理念，不断丰富校园文化活动，进一步加强团员青年思想政治引领，规范基层团组织建设，全面从严管团治团。有序推进青马工程培训、团支部书记讲堂、红色研学实践、第三十七届科技文化艺术节等活动。持续提升团组织的引领力、组织力、服务力，引领广大团员青年坚定信念、担当作为，以昂扬向上的精神风貌投身学习与成长实践。</w:t>
      </w:r>
    </w:p>
    <w:sectPr>
      <w:headerReference r:id="rId3" w:type="default"/>
      <w:footerReference r:id="rId4" w:type="default"/>
      <w:pgSz w:w="11906" w:h="16838"/>
      <w:pgMar w:top="850" w:right="850" w:bottom="850" w:left="85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03FC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FC38EA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FC38EA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B40AD">
    <w:pPr>
      <w:pStyle w:val="3"/>
    </w:pP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F453F3"/>
    <w:multiLevelType w:val="singleLevel"/>
    <w:tmpl w:val="A4F453F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76FA8"/>
    <w:rsid w:val="09BF207F"/>
    <w:rsid w:val="1C294ACB"/>
    <w:rsid w:val="30FB4FC2"/>
    <w:rsid w:val="341C2C2A"/>
    <w:rsid w:val="46511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7dfefeba-b707-42c3-9097-986a525103c6</errorID>
      <errorWord>战略决策</errorWord>
      <group>L1_Political</group>
      <groupName>政治性问题</groupName>
      <ability>L2_Keyword</ability>
      <abilityName>固定表述</abilityName>
      <candidateList>
        <item>重大战略决策</item>
      </candidateList>
      <explain>此处内容疑似含有固定表述相关错误，建议核查。</explain>
      <paraID>27C096EA</paraID>
      <start>31</start>
      <end>35</end>
      <status>ignored</status>
      <modifiedWord/>
      <trackRevisions>false</trackRevisions>
    </reviewItem>
    <reviewItem>
      <errorID>40cf07f0-c088-43d4-abf4-22ae74ed6de6</errorID>
      <errorWord>等</errorWord>
      <group>L1_Punc</group>
      <groupName>标点问题</groupName>
      <ability>L2_Punc</ability>
      <abilityName>标点符号检查</abilityName>
      <candidateList>
        <item>等。</item>
      </candidateList>
      <explain/>
      <paraID>7338106B</paraID>
      <start>104</start>
      <end>105</end>
      <status>unmodified</status>
      <modifiedWord/>
      <trackRevisions>false</trackRevisions>
    </reviewItem>
    <reviewItem>
      <errorID>fee167fd-9360-40c6-a34e-b4a45d643056</errorID>
      <errorWord>原则</errorWord>
      <group>L1_Punc</group>
      <groupName>标点问题</groupName>
      <ability>L2_Punc</ability>
      <abilityName>标点符号检查</abilityName>
      <candidateList>
        <item>原则。</item>
      </candidateList>
      <explain/>
      <paraID>7338106B</paraID>
      <start>198</start>
      <end>200</end>
      <status>unmodified</status>
      <modifiedWord/>
      <trackRevisions>false</trackRevisions>
    </reviewItem>
    <reviewItem>
      <errorID>0f8f6590-c33b-413f-a544-e0246f5891de</errorID>
      <errorWord>。</errorWord>
      <group>L1_Punc</group>
      <groupName>标点问题</groupName>
      <ability>L2_Punc</ability>
      <abilityName>标点符号检查</abilityName>
      <candidateList>
        <item>，</item>
      </candidateList>
      <explain/>
      <paraID>53E039B7</paraID>
      <start>342</start>
      <end>343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ae39df-7db4-4aec-b32f-c00d698ffa54}">
  <ds:schemaRefs/>
</ds:datastoreItem>
</file>

<file path=docProps/app.xml><?xml version="1.0" encoding="utf-8"?>
<Properties xmlns="http://schemas.openxmlformats.org/officeDocument/2006/extended-properties" xmlns:vt="http://schemas.openxmlformats.org/officeDocument/2006/docPropsVTypes">
  <Template>Normal.dotm</Template>
  <Pages>3</Pages>
  <Words>1580</Words>
  <Characters>1599</Characters>
  <Lines>0</Lines>
  <Paragraphs>0</Paragraphs>
  <TotalTime>16</TotalTime>
  <ScaleCrop>false</ScaleCrop>
  <LinksUpToDate>false</LinksUpToDate>
  <CharactersWithSpaces>1631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2025-02-14T08:49:00Z</dcterms:created>
  <dc:creator>qhu</dc:creator>
  <cp:lastModifiedBy>段志桐</cp:lastModifiedBy>
  <dcterms:modified xsi:type="dcterms:W3CDTF">2026-04-03T13:28:21Z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A9DF8A74A5E74FE3A3DBCB0A2D699C3D_13</vt:lpwstr>
  </property>
  <property fmtid="{D5CDD505-2E9C-101B-9397-08002B2CF9AE}" pid="4" name="KSOTemplateDocerSaveRecord">
    <vt:lpwstr>eyJoZGlkIjoiM2MzMjgyMDA3YzY4Nzk5NWQ3NzU5MjM2ZTkwYTQ2NGIiLCJ1c2VySWQiOiIxNjM2ODI3NDYyIn0=</vt:lpwstr>
  </property>
</Properties>
</file>